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F8" w:rsidRDefault="008B38F8" w:rsidP="008B38F8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Projeto 12</w:t>
      </w:r>
    </w:p>
    <w:p w:rsidR="008B38F8" w:rsidRDefault="008B38F8" w:rsidP="008B38F8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eastAsia="en-US"/>
        </w:rPr>
        <w:t>FIQUE EM DIA</w:t>
      </w:r>
    </w:p>
    <w:p w:rsidR="008B38F8" w:rsidRDefault="008B38F8" w:rsidP="008B38F8">
      <w:pPr>
        <w:spacing w:before="60" w:after="120"/>
        <w:jc w:val="center"/>
        <w:rPr>
          <w:rFonts w:ascii="Verdana" w:hAnsi="Verdana"/>
          <w:b/>
          <w:sz w:val="18"/>
          <w:szCs w:val="18"/>
          <w:lang w:eastAsia="en-US"/>
        </w:rPr>
      </w:pPr>
      <w:r>
        <w:rPr>
          <w:rFonts w:ascii="Verdana" w:hAnsi="Verdana"/>
          <w:b/>
          <w:sz w:val="18"/>
          <w:szCs w:val="18"/>
          <w:lang w:eastAsia="en-US"/>
        </w:rPr>
        <w:t>Projetos de Gestão Pública HIS</w:t>
      </w:r>
    </w:p>
    <w:tbl>
      <w:tblPr>
        <w:tblW w:w="4950" w:type="pct"/>
        <w:tblCellSpacing w:w="15" w:type="dxa"/>
        <w:shd w:val="clear" w:color="auto" w:fill="EAEAEA"/>
        <w:tblLook w:val="04A0"/>
      </w:tblPr>
      <w:tblGrid>
        <w:gridCol w:w="8508"/>
      </w:tblGrid>
      <w:tr w:rsidR="008B38F8" w:rsidTr="008B38F8">
        <w:trPr>
          <w:tblCellSpacing w:w="15" w:type="dxa"/>
        </w:trPr>
        <w:tc>
          <w:tcPr>
            <w:tcW w:w="0" w:type="auto"/>
            <w:shd w:val="clear" w:color="auto" w:fill="EAEA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45"/>
              <w:gridCol w:w="8073"/>
            </w:tblGrid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Entidade/Instituição proponente do Projeto</w:t>
                  </w:r>
                  <w:r>
                    <w:t xml:space="preserve"> 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Companhia de Desenvolvimento Habitacional e Urbano – CDHU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Estado e Cidade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São Paulo - SP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Título/Identificação do Projeto: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Fique em Dia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Categoria do Projeto: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Ações/ e ou Programas Estruturantes no âmbito da gestão pública para o atendimento à habitação de interesse social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Nome e Cargo do responsável pelo projeto junto à instituição inscrita: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Martin Banhos Navarro - Gerência de Administração de Créditos Imobiliários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Telefone com DDD do responsável pelo projeto: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(11) 2505-2495</w:t>
                  </w:r>
                  <w:r>
                    <w:t xml:space="preserve"> 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E-mail do responsável pelo projeto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hyperlink r:id="rId5" w:history="1">
                    <w:r>
                      <w:rPr>
                        <w:rStyle w:val="Hyperlink"/>
                        <w:rFonts w:ascii="Verdana" w:hAnsi="Verdana"/>
                        <w:sz w:val="18"/>
                        <w:szCs w:val="18"/>
                      </w:rPr>
                      <w:t>mnavarro@cdhu.sp.gov.br</w:t>
                    </w:r>
                  </w:hyperlink>
                  <w:r>
                    <w:t xml:space="preserve"> 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Objetivos do projeto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Promover a diminuição da inadimplência dos mutuários da CDHU e o incremento da pontualidade nos pagamentos por meio de ações de aproximação com as famílias beneficiadas, incluindo um processo gradativo de contatos que abrange desde visitas domiciliares até o uso de recursos da tecnologia (internet) com adoção da estratégia de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autosserviço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>
                    <w:t xml:space="preserve"> 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Beneficiários Diretos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Mutuários da CDHU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Beneficiários Indiretos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Demanda habitacional de interesse social do Estado de São Paulo, por meio da ampliação da capacidade de investimento da Companhia.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Detalhamento do Projeto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A carteira da CDHU é composta por mais de 350.000 mutuários ativos, residentes em empreendimentos distribuídos em todo estado de São Paulo, o que confere ao o Projeto “Fique em dia!” ampla abrangência.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A gestão da carteira está subdividida em 13 Núcleos Regionais, que administram grupos de empreendimentos, localizados em todas as regiões do interior do Estado, na capital e na RMSP – Região Metropolitana de São Paulo.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Foram selecionados 65 mil mutuários, com inadimplência entre </w:t>
                  </w:r>
                  <w:proofErr w:type="gramStart"/>
                  <w:r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  <w:proofErr w:type="gram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e 36 prestações, com possibilidade de realização de acordo.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O projeto foi elaborado em meados de 2014 e executado entre os meses de outubro a dezembro/2015. A ação foi concentrada no período entre 20 de novembro e 20 de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>dezembro de 2015, em razão do período de pagamento do 13º. Salário.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O projeto teve como estratégia o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autosserviço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, com atuação em todas as regiões do Estado, de forma simultânea, caracterizando um avanço na questão da aproximação da CDHU com o mutuário.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Foi enviado um código de acesso aos mutuários por correspondência, com formato diferenciado para consulta a débitos e possibilidades de parcelamento.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A concepção do projeto foi sustentada no propósito de criar meios para facilitar o acesso ao contrato, pelos mutuários devedores, obtendo prontamente informações sobre os valores dos débitos e os períodos devidos. E o mais importante, remetendo a uma tela com o resumo de um pré-acordo da dívida, de tal modo que o interessado tivesse clareza da sua composição.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Ao acessar o site, após a leitura dos procedimentos de segurança e autenticidade, e de tomar conhecimento dos termos da dívida e das condições ofertadas no pré-acordo, o mutuário, num simples comando de aceite, efetivava o acordo e, inclusive, imprimia o termo e a primeira prestação, já com a parcela do acordo. No geral, os mutuários não tiveram dificuldade em realizar o procedimento.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Na construção desse projeto, no intento de aperfeiçoar o processo (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autosserviço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), a CDHU abriu mão de exigir amortização inicial (entrada mínima) e possibilitou o parcelamento por longo prazo, de tal modo que a parcela resultante da negociação, somada à prestação mensal, não onerasse o orçamento da família devedora e, por conseguinte, aumentasse a possibilidade de ser bem sucedida a regularização.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O objetivo maior em termos de resultado era privilegiar o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reestabelecimento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do fluxo de caixa, com a retomada do pagamento das prestações e, por conseguinte, com ganho de escala, aumentando o volume dos valores arrecadados.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A Campanha contou com forte divulgação da mídia impressa e falada, inclusive de mídias espontâneas, além de cartazes distribuídos nos trens da CPTM, nos postos do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E-poupatempo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e do Acessa SP e nos conjuntos habitacionais.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Foram desenvolvidos materiais de apoio à Campanha – banners, camisetas, cartazes, faixas, cartilha, cartas, etc.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A Campanha sedimentou a busca constante pela excelência no atendimento, por meio da melhoria dos processos e uso de tecnologia.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Entre as lições aprendidas, destaca-se a necessidade de ouvir o cliente, avaliar, diagnosticar, propor melhorias por meio de projetos-piloto, e monitorar as ações.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O trabalho deixou mais evidente para a Cia., que a cobrança, em especial pelo perfil dos mutuários e pelas características da carteira da CDHU, deve ser tratada como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consequência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e não, necessariamente, como o foco, ou seja, grande parte do esforço foi quanto à didática da abordagem, no sentido de conscientizar os devedores dos benefícios de se manter em dia, além de suas obrigações contratuais e riscos do não cumprimento pleno das cláusulas pactuadas.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RESULTADOS - Campanha Fique em dia! Regularize!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Inadimplência: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Redução de 18,55% (mai/15 - pico) para 14,04% (dez/15), marca histórica de 13,71% em novembro/15.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Arrecadação: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Recorde histórico de arrecadação de prestações: R$ 61.978.270,40 (dezembro/15).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Recorde histórico de arrecadação total R$ 678.246.912,76/2015.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Regularizações: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13.561 regularizações: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11.429 acordos realizados - R$ 59,9 mm repactuados.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>2.132 pagamentos à vista - R$ 2,75 mm recebidos</w:t>
                  </w:r>
                  <w:r>
                    <w:t xml:space="preserve"> 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lastRenderedPageBreak/>
                    <w:t>Parcerias (mencionar as outras instituições que participam do projeto mesmo que não haja aporte financeiro relevante)</w:t>
                  </w:r>
                  <w:r>
                    <w:t xml:space="preserve"> 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A Campanha Fique em Dia contou com o apoio de órgãos parceiros, cujos técnicos foram treinados para o atendimento ao mutuário, com foco na execução do acordo. Esses parceiros tiveram atuação importante enquanto multiplicadores da Campanha, e colaboradores no atendimento presencial.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-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E-poupatempo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(43 postos</w:t>
                  </w:r>
                  <w:proofErr w:type="gramStart"/>
                  <w:r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  <w:proofErr w:type="gramEnd"/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-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AcessaSP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(849 postos no Estado)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- Agentes municipais de habitação (prefeituras)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As ações foram alicerçadas na internet como a ferramenta que viabilizava a regularização de dívidas pelo site da CDHU, bastando ter um ponto de acesso, até da própria residência. No entanto, a participação dos parceiros foi condição essencial para estruturação e divulgação do projeto.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Na continuidade de sua implementação o projeto inclui ações de monitoramento e gestão nas seguintes frentes de ação: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Ações para os mutuários que aderiram à Campanha: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- Monitoramento da pontualidade dos pagamentos;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- Cobrança</w:t>
                  </w:r>
                  <w:proofErr w:type="gramStart"/>
                  <w:r>
                    <w:rPr>
                      <w:rFonts w:ascii="Verdana" w:hAnsi="Verdana"/>
                      <w:sz w:val="18"/>
                      <w:szCs w:val="18"/>
                    </w:rPr>
                    <w:t>, via</w:t>
                  </w:r>
                  <w:proofErr w:type="gram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telefone;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- Envio de SMS e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WhatsAPP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aos mutuários (agradecimento pela regularização);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- Envio de boletos agrupados, relativos a prestações em atraso;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- Cancelamento de acordos daqueles que voltaram a inadimplir.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Ações para os mutuários que NÃO aderiram a Campanha: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- Envio de SMS e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WhatsAPP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aos mutuários (solicitando a regularização);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- Notificação extrajudicial; 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- Acionamento judicial.</w:t>
                  </w:r>
                  <w:r>
                    <w:t xml:space="preserve"> 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Investimento (colocar a entidade e o valor correspondente)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rPr>
                      <w:rFonts w:ascii="Verdana" w:hAnsi="Verdana"/>
                      <w:sz w:val="18"/>
                      <w:szCs w:val="18"/>
                    </w:rPr>
                    <w:t>Entidade Valor Total - R$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CDHU R$ 817.157,20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AF2FA"/>
                  <w:vAlign w:val="center"/>
                  <w:hideMark/>
                </w:tcPr>
                <w:p w:rsidR="008B38F8" w:rsidRDefault="008B38F8"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 xml:space="preserve">Anexar a apresentação do projeto (arquivos </w:t>
                  </w:r>
                  <w:proofErr w:type="gramStart"/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em .</w:t>
                  </w:r>
                  <w:proofErr w:type="spellStart"/>
                  <w:proofErr w:type="gramEnd"/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pdf</w:t>
                  </w:r>
                  <w:proofErr w:type="spellEnd"/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 xml:space="preserve"> ou </w:t>
                  </w:r>
                  <w:proofErr w:type="spellStart"/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powerpoint</w:t>
                  </w:r>
                  <w:proofErr w:type="spellEnd"/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Obs</w:t>
                  </w:r>
                  <w:proofErr w:type="spellEnd"/>
                  <w:r>
                    <w:rPr>
                      <w:rStyle w:val="Forte"/>
                      <w:rFonts w:ascii="Verdana" w:hAnsi="Verdana"/>
                      <w:sz w:val="18"/>
                      <w:szCs w:val="18"/>
                    </w:rPr>
                    <w:t>: Nome do arquivo não pode conter acentuação e "ç"</w:t>
                  </w:r>
                </w:p>
              </w:tc>
            </w:tr>
            <w:tr w:rsidR="008B38F8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8B38F8" w:rsidRDefault="008B38F8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8F8" w:rsidRDefault="008B38F8">
                  <w:hyperlink r:id="rId6" w:tgtFrame="_blank" w:tooltip="Click para ver" w:history="1">
                    <w:proofErr w:type="spellStart"/>
                    <w:proofErr w:type="gramStart"/>
                    <w:r>
                      <w:rPr>
                        <w:rStyle w:val="Hyperlink"/>
                        <w:rFonts w:ascii="Verdana" w:hAnsi="Verdana"/>
                        <w:sz w:val="18"/>
                        <w:szCs w:val="18"/>
                      </w:rPr>
                      <w:t>CDHU_Campanha_Fique</w:t>
                    </w:r>
                    <w:proofErr w:type="spellEnd"/>
                    <w:proofErr w:type="gramEnd"/>
                    <w:r>
                      <w:rPr>
                        <w:rStyle w:val="Hyperlink"/>
                        <w:rFonts w:ascii="Verdana" w:hAnsi="Verdana"/>
                        <w:sz w:val="18"/>
                        <w:szCs w:val="18"/>
                      </w:rPr>
                      <w:t xml:space="preserve"> em dia.pdf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8B38F8" w:rsidRDefault="008B38F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B0187" w:rsidRDefault="00AB0187"/>
    <w:sectPr w:rsidR="00AB0187" w:rsidSect="00AB0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38F8"/>
    <w:rsid w:val="0078541F"/>
    <w:rsid w:val="008B38F8"/>
    <w:rsid w:val="00AB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B38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B3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bc.habitacao.org.br/wp-content/uploads/gravity_forms/14/2016/03/CDHU_Campanha_Fique%20em%20dia.pdf" TargetMode="External"/><Relationship Id="rId5" Type="http://schemas.openxmlformats.org/officeDocument/2006/relationships/hyperlink" Target="mailto:mnavarro@cdhu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6C87-410F-4E58-91EA-95E0A62D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1126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</cp:revision>
  <dcterms:created xsi:type="dcterms:W3CDTF">2016-03-10T13:53:00Z</dcterms:created>
  <dcterms:modified xsi:type="dcterms:W3CDTF">2016-03-10T13:57:00Z</dcterms:modified>
</cp:coreProperties>
</file>